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AD" w:rsidRDefault="00B410AD"/>
    <w:p w:rsidR="004674CA" w:rsidRDefault="004674CA"/>
    <w:p w:rsidR="004674CA" w:rsidRPr="004674CA" w:rsidRDefault="004674CA" w:rsidP="004674CA">
      <w:pPr>
        <w:widowControl/>
        <w:spacing w:before="100" w:beforeAutospacing="1" w:after="100" w:afterAutospacing="1"/>
        <w:outlineLvl w:val="1"/>
        <w:rPr>
          <w:rFonts w:ascii="新細明體" w:eastAsia="新細明體" w:hAnsi="新細明體" w:cs="新細明體"/>
          <w:b/>
          <w:bCs/>
          <w:kern w:val="0"/>
          <w:sz w:val="36"/>
          <w:szCs w:val="36"/>
        </w:rPr>
      </w:pPr>
      <w:r w:rsidRPr="004674CA">
        <w:rPr>
          <w:rFonts w:ascii="新細明體" w:eastAsia="新細明體" w:hAnsi="新細明體" w:cs="新細明體"/>
          <w:b/>
          <w:bCs/>
          <w:kern w:val="0"/>
          <w:sz w:val="36"/>
          <w:szCs w:val="36"/>
        </w:rPr>
        <w:t>Summary of [</w:t>
      </w:r>
      <w:r w:rsidR="007D39DC">
        <w:rPr>
          <w:rFonts w:ascii="新細明體" w:eastAsia="新細明體" w:hAnsi="新細明體" w:cs="新細明體" w:hint="eastAsia"/>
          <w:b/>
          <w:bCs/>
          <w:kern w:val="0"/>
          <w:sz w:val="36"/>
          <w:szCs w:val="36"/>
        </w:rPr>
        <w:t>Video</w:t>
      </w:r>
      <w:r w:rsidRPr="004674CA">
        <w:rPr>
          <w:rFonts w:ascii="新細明體" w:eastAsia="新細明體" w:hAnsi="新細明體" w:cs="新細明體"/>
          <w:b/>
          <w:bCs/>
          <w:kern w:val="0"/>
          <w:sz w:val="36"/>
          <w:szCs w:val="36"/>
        </w:rPr>
        <w:t xml:space="preserve"> 62] – Taiwan and Kuwait: Historical Background and Initial Claims</w:t>
      </w:r>
    </w:p>
    <w:p w:rsidR="004674CA" w:rsidRPr="004674CA" w:rsidRDefault="004674CA" w:rsidP="004674CA">
      <w:pPr>
        <w:widowControl/>
        <w:numPr>
          <w:ilvl w:val="0"/>
          <w:numId w:val="1"/>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b/>
          <w:bCs/>
          <w:kern w:val="0"/>
          <w:szCs w:val="24"/>
        </w:rPr>
        <w:t>Kuwait’s Early History</w:t>
      </w:r>
      <w:proofErr w:type="gramStart"/>
      <w:r w:rsidRPr="004674CA">
        <w:rPr>
          <w:rFonts w:ascii="新細明體" w:eastAsia="新細明體" w:hAnsi="新細明體" w:cs="新細明體"/>
          <w:b/>
          <w:bCs/>
          <w:kern w:val="0"/>
          <w:szCs w:val="24"/>
        </w:rPr>
        <w:t>:</w:t>
      </w:r>
      <w:proofErr w:type="gramEnd"/>
      <w:r w:rsidRPr="004674CA">
        <w:rPr>
          <w:rFonts w:ascii="新細明體" w:eastAsia="新細明體" w:hAnsi="新細明體" w:cs="新細明體"/>
          <w:kern w:val="0"/>
          <w:szCs w:val="24"/>
        </w:rPr>
        <w:br/>
        <w:t xml:space="preserve">Kuwait emerged as an </w:t>
      </w:r>
      <w:r w:rsidRPr="004674CA">
        <w:rPr>
          <w:rFonts w:ascii="新細明體" w:eastAsia="新細明體" w:hAnsi="新細明體" w:cs="新細明體"/>
          <w:b/>
          <w:bCs/>
          <w:kern w:val="0"/>
          <w:szCs w:val="24"/>
        </w:rPr>
        <w:t>independent trading port</w:t>
      </w:r>
      <w:r w:rsidRPr="004674CA">
        <w:rPr>
          <w:rFonts w:ascii="新細明體" w:eastAsia="新細明體" w:hAnsi="新細明體" w:cs="新細明體"/>
          <w:kern w:val="0"/>
          <w:szCs w:val="24"/>
        </w:rPr>
        <w:t xml:space="preserve"> in the early 1700s.</w:t>
      </w:r>
      <w:r w:rsidRPr="004674CA">
        <w:rPr>
          <w:rFonts w:ascii="新細明體" w:eastAsia="新細明體" w:hAnsi="新細明體" w:cs="新細明體"/>
          <w:kern w:val="0"/>
          <w:szCs w:val="24"/>
        </w:rPr>
        <w:br/>
        <w:t xml:space="preserve">In response to </w:t>
      </w:r>
      <w:r w:rsidRPr="004674CA">
        <w:rPr>
          <w:rFonts w:ascii="新細明體" w:eastAsia="新細明體" w:hAnsi="新細明體" w:cs="新細明體"/>
          <w:b/>
          <w:bCs/>
          <w:kern w:val="0"/>
          <w:szCs w:val="24"/>
        </w:rPr>
        <w:t>Ottoman pressure</w:t>
      </w:r>
      <w:r w:rsidRPr="004674CA">
        <w:rPr>
          <w:rFonts w:ascii="新細明體" w:eastAsia="新細明體" w:hAnsi="新細明體" w:cs="新細明體"/>
          <w:kern w:val="0"/>
          <w:szCs w:val="24"/>
        </w:rPr>
        <w:t xml:space="preserve">, Kuwait entered into a treaty with </w:t>
      </w:r>
      <w:r w:rsidRPr="004674CA">
        <w:rPr>
          <w:rFonts w:ascii="新細明體" w:eastAsia="新細明體" w:hAnsi="新細明體" w:cs="新細明體"/>
          <w:b/>
          <w:bCs/>
          <w:kern w:val="0"/>
          <w:szCs w:val="24"/>
        </w:rPr>
        <w:t>Britain in 1899</w:t>
      </w:r>
      <w:r w:rsidRPr="004674CA">
        <w:rPr>
          <w:rFonts w:ascii="新細明體" w:eastAsia="新細明體" w:hAnsi="新細明體" w:cs="新細明體"/>
          <w:kern w:val="0"/>
          <w:szCs w:val="24"/>
        </w:rPr>
        <w:t xml:space="preserve">, giving Britain control over foreign affairs, and later became a </w:t>
      </w:r>
      <w:r w:rsidRPr="004674CA">
        <w:rPr>
          <w:rFonts w:ascii="新細明體" w:eastAsia="新細明體" w:hAnsi="新細明體" w:cs="新細明體"/>
          <w:b/>
          <w:bCs/>
          <w:kern w:val="0"/>
          <w:szCs w:val="24"/>
        </w:rPr>
        <w:t>British protectorate</w:t>
      </w:r>
      <w:r w:rsidRPr="004674CA">
        <w:rPr>
          <w:rFonts w:ascii="新細明體" w:eastAsia="新細明體" w:hAnsi="新細明體" w:cs="新細明體"/>
          <w:kern w:val="0"/>
          <w:szCs w:val="24"/>
        </w:rPr>
        <w:t xml:space="preserve"> during WWI.</w:t>
      </w:r>
    </w:p>
    <w:p w:rsidR="004674CA" w:rsidRPr="004674CA" w:rsidRDefault="004674CA" w:rsidP="004674CA">
      <w:pPr>
        <w:widowControl/>
        <w:numPr>
          <w:ilvl w:val="0"/>
          <w:numId w:val="1"/>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b/>
          <w:bCs/>
          <w:kern w:val="0"/>
          <w:szCs w:val="24"/>
        </w:rPr>
        <w:t>Iraq’s Claim</w:t>
      </w:r>
      <w:proofErr w:type="gramStart"/>
      <w:r w:rsidRPr="004674CA">
        <w:rPr>
          <w:rFonts w:ascii="新細明體" w:eastAsia="新細明體" w:hAnsi="新細明體" w:cs="新細明體"/>
          <w:b/>
          <w:bCs/>
          <w:kern w:val="0"/>
          <w:szCs w:val="24"/>
        </w:rPr>
        <w:t>:</w:t>
      </w:r>
      <w:proofErr w:type="gramEnd"/>
      <w:r w:rsidRPr="004674CA">
        <w:rPr>
          <w:rFonts w:ascii="新細明體" w:eastAsia="新細明體" w:hAnsi="新細明體" w:cs="新細明體"/>
          <w:kern w:val="0"/>
          <w:szCs w:val="24"/>
        </w:rPr>
        <w:br/>
        <w:t xml:space="preserve">Starting in </w:t>
      </w:r>
      <w:r w:rsidRPr="004674CA">
        <w:rPr>
          <w:rFonts w:ascii="新細明體" w:eastAsia="新細明體" w:hAnsi="新細明體" w:cs="新細明體"/>
          <w:b/>
          <w:bCs/>
          <w:kern w:val="0"/>
          <w:szCs w:val="24"/>
        </w:rPr>
        <w:t>1938</w:t>
      </w:r>
      <w:r w:rsidRPr="004674CA">
        <w:rPr>
          <w:rFonts w:ascii="新細明體" w:eastAsia="新細明體" w:hAnsi="新細明體" w:cs="新細明體"/>
          <w:kern w:val="0"/>
          <w:szCs w:val="24"/>
        </w:rPr>
        <w:t xml:space="preserve">, Iraq began asserting a </w:t>
      </w:r>
      <w:r w:rsidRPr="004674CA">
        <w:rPr>
          <w:rFonts w:ascii="新細明體" w:eastAsia="新細明體" w:hAnsi="新細明體" w:cs="新細明體"/>
          <w:b/>
          <w:bCs/>
          <w:kern w:val="0"/>
          <w:szCs w:val="24"/>
        </w:rPr>
        <w:t>historical claim</w:t>
      </w:r>
      <w:r w:rsidRPr="004674CA">
        <w:rPr>
          <w:rFonts w:ascii="新細明體" w:eastAsia="新細明體" w:hAnsi="新細明體" w:cs="新細明體"/>
          <w:kern w:val="0"/>
          <w:szCs w:val="24"/>
        </w:rPr>
        <w:t xml:space="preserve"> to Kuwait, claiming it had always been part of Iraq—even though neither </w:t>
      </w:r>
      <w:r w:rsidRPr="004674CA">
        <w:rPr>
          <w:rFonts w:ascii="新細明體" w:eastAsia="新細明體" w:hAnsi="新細明體" w:cs="新細明體"/>
          <w:b/>
          <w:bCs/>
          <w:kern w:val="0"/>
          <w:szCs w:val="24"/>
        </w:rPr>
        <w:t>Iraq nor the Ottomans had ruled it</w:t>
      </w:r>
      <w:r w:rsidRPr="004674CA">
        <w:rPr>
          <w:rFonts w:ascii="新細明體" w:eastAsia="新細明體" w:hAnsi="新細明體" w:cs="新細明體"/>
          <w:kern w:val="0"/>
          <w:szCs w:val="24"/>
        </w:rPr>
        <w:t>.</w:t>
      </w:r>
      <w:r w:rsidRPr="004674CA">
        <w:rPr>
          <w:rFonts w:ascii="新細明體" w:eastAsia="新細明體" w:hAnsi="新細明體" w:cs="新細明體"/>
          <w:kern w:val="0"/>
          <w:szCs w:val="24"/>
        </w:rPr>
        <w:br/>
        <w:t xml:space="preserve">Iraq treated the matter as one of </w:t>
      </w:r>
      <w:r w:rsidRPr="004674CA">
        <w:rPr>
          <w:rFonts w:ascii="新細明體" w:eastAsia="新細明體" w:hAnsi="新細明體" w:cs="新細明體"/>
          <w:b/>
          <w:bCs/>
          <w:kern w:val="0"/>
          <w:szCs w:val="24"/>
        </w:rPr>
        <w:t>“internal affairs”</w:t>
      </w:r>
      <w:proofErr w:type="gramStart"/>
      <w:r w:rsidRPr="004674CA">
        <w:rPr>
          <w:rFonts w:ascii="新細明體" w:eastAsia="新細明體" w:hAnsi="新細明體" w:cs="新細明體"/>
          <w:kern w:val="0"/>
          <w:szCs w:val="24"/>
        </w:rPr>
        <w:t>,</w:t>
      </w:r>
      <w:proofErr w:type="gramEnd"/>
      <w:r w:rsidRPr="004674CA">
        <w:rPr>
          <w:rFonts w:ascii="新細明體" w:eastAsia="新細明體" w:hAnsi="新細明體" w:cs="新細明體"/>
          <w:kern w:val="0"/>
          <w:szCs w:val="24"/>
        </w:rPr>
        <w:t xml:space="preserve"> similar to how the </w:t>
      </w:r>
      <w:r w:rsidRPr="004674CA">
        <w:rPr>
          <w:rFonts w:ascii="新細明體" w:eastAsia="新細明體" w:hAnsi="新細明體" w:cs="新細明體"/>
          <w:b/>
          <w:bCs/>
          <w:kern w:val="0"/>
          <w:szCs w:val="24"/>
        </w:rPr>
        <w:t>PRC describes Taiwan</w:t>
      </w:r>
      <w:r w:rsidRPr="004674CA">
        <w:rPr>
          <w:rFonts w:ascii="新細明體" w:eastAsia="新細明體" w:hAnsi="新細明體" w:cs="新細明體"/>
          <w:kern w:val="0"/>
          <w:szCs w:val="24"/>
        </w:rPr>
        <w:t>.</w:t>
      </w:r>
      <w:r w:rsidRPr="004674CA">
        <w:rPr>
          <w:rFonts w:ascii="新細明體" w:eastAsia="新細明體" w:hAnsi="新細明體" w:cs="新細明體"/>
          <w:kern w:val="0"/>
          <w:szCs w:val="24"/>
        </w:rPr>
        <w:br/>
        <w:t xml:space="preserve">This culminated in </w:t>
      </w:r>
      <w:r w:rsidRPr="004674CA">
        <w:rPr>
          <w:rFonts w:ascii="新細明體" w:eastAsia="新細明體" w:hAnsi="新細明體" w:cs="新細明體"/>
          <w:b/>
          <w:bCs/>
          <w:kern w:val="0"/>
          <w:szCs w:val="24"/>
        </w:rPr>
        <w:t>Iraq’s military invasion of Kuwait in August 1990</w:t>
      </w:r>
      <w:r w:rsidRPr="004674CA">
        <w:rPr>
          <w:rFonts w:ascii="新細明體" w:eastAsia="新細明體" w:hAnsi="新細明體" w:cs="新細明體"/>
          <w:kern w:val="0"/>
          <w:szCs w:val="24"/>
        </w:rPr>
        <w:t>.</w:t>
      </w:r>
    </w:p>
    <w:p w:rsidR="004674CA" w:rsidRPr="004674CA" w:rsidRDefault="008D392E" w:rsidP="004674CA">
      <w:pPr>
        <w:widowControl/>
        <w:rPr>
          <w:rFonts w:ascii="新細明體" w:eastAsia="新細明體" w:hAnsi="新細明體" w:cs="新細明體"/>
          <w:kern w:val="0"/>
          <w:szCs w:val="24"/>
        </w:rPr>
      </w:pPr>
      <w:r w:rsidRPr="008D392E">
        <w:rPr>
          <w:rFonts w:ascii="新細明體" w:eastAsia="新細明體" w:hAnsi="新細明體" w:cs="新細明體"/>
          <w:kern w:val="0"/>
          <w:szCs w:val="24"/>
        </w:rPr>
        <w:pict>
          <v:rect id="_x0000_i1025" style="width:0;height:1.5pt" o:hralign="center" o:hrstd="t" o:hr="t" fillcolor="#a0a0a0" stroked="f"/>
        </w:pict>
      </w:r>
    </w:p>
    <w:p w:rsidR="004674CA" w:rsidRPr="004674CA" w:rsidRDefault="004674CA" w:rsidP="004674CA">
      <w:pPr>
        <w:widowControl/>
        <w:spacing w:before="100" w:beforeAutospacing="1" w:after="100" w:afterAutospacing="1"/>
        <w:outlineLvl w:val="1"/>
        <w:rPr>
          <w:rFonts w:ascii="新細明體" w:eastAsia="新細明體" w:hAnsi="新細明體" w:cs="新細明體"/>
          <w:b/>
          <w:bCs/>
          <w:kern w:val="0"/>
          <w:sz w:val="36"/>
          <w:szCs w:val="36"/>
        </w:rPr>
      </w:pPr>
      <w:r w:rsidRPr="004674CA">
        <w:rPr>
          <w:rFonts w:ascii="新細明體" w:eastAsia="新細明體" w:hAnsi="新細明體" w:cs="新細明體"/>
          <w:b/>
          <w:bCs/>
          <w:kern w:val="0"/>
          <w:sz w:val="36"/>
          <w:szCs w:val="36"/>
        </w:rPr>
        <w:t>Summary of [</w:t>
      </w:r>
      <w:r w:rsidR="007D39DC">
        <w:rPr>
          <w:rFonts w:ascii="新細明體" w:eastAsia="新細明體" w:hAnsi="新細明體" w:cs="新細明體" w:hint="eastAsia"/>
          <w:b/>
          <w:bCs/>
          <w:kern w:val="0"/>
          <w:sz w:val="36"/>
          <w:szCs w:val="36"/>
        </w:rPr>
        <w:t>Video</w:t>
      </w:r>
      <w:r w:rsidRPr="004674CA">
        <w:rPr>
          <w:rFonts w:ascii="新細明體" w:eastAsia="新細明體" w:hAnsi="新細明體" w:cs="新細明體"/>
          <w:b/>
          <w:bCs/>
          <w:kern w:val="0"/>
          <w:sz w:val="36"/>
          <w:szCs w:val="36"/>
        </w:rPr>
        <w:t xml:space="preserve"> 63] – Taiwan and Kuwait: Annexation, Occupation, and Liberation</w:t>
      </w:r>
    </w:p>
    <w:p w:rsidR="004674CA" w:rsidRPr="004674CA" w:rsidRDefault="004674CA" w:rsidP="004674CA">
      <w:pPr>
        <w:widowControl/>
        <w:numPr>
          <w:ilvl w:val="0"/>
          <w:numId w:val="2"/>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b/>
          <w:bCs/>
          <w:kern w:val="0"/>
          <w:szCs w:val="24"/>
        </w:rPr>
        <w:t>Motivations Behind Iraq’s Annexation of Kuwait:</w:t>
      </w:r>
      <w:r w:rsidRPr="004674CA">
        <w:rPr>
          <w:rFonts w:ascii="新細明體" w:eastAsia="新細明體" w:hAnsi="新細明體" w:cs="新細明體"/>
          <w:kern w:val="0"/>
          <w:szCs w:val="24"/>
        </w:rPr>
        <w:br/>
        <w:t>Iraq’s motives included:</w:t>
      </w:r>
    </w:p>
    <w:p w:rsidR="004674CA" w:rsidRPr="004674CA" w:rsidRDefault="004674CA" w:rsidP="004674CA">
      <w:pPr>
        <w:widowControl/>
        <w:numPr>
          <w:ilvl w:val="1"/>
          <w:numId w:val="2"/>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Seizing </w:t>
      </w:r>
      <w:r w:rsidRPr="004674CA">
        <w:rPr>
          <w:rFonts w:ascii="新細明體" w:eastAsia="新細明體" w:hAnsi="新細明體" w:cs="新細明體"/>
          <w:b/>
          <w:bCs/>
          <w:kern w:val="0"/>
          <w:szCs w:val="24"/>
        </w:rPr>
        <w:t>valuable natural resources</w:t>
      </w:r>
      <w:r w:rsidRPr="004674CA">
        <w:rPr>
          <w:rFonts w:ascii="新細明體" w:eastAsia="新細明體" w:hAnsi="新細明體" w:cs="新細明體"/>
          <w:kern w:val="0"/>
          <w:szCs w:val="24"/>
        </w:rPr>
        <w:t xml:space="preserve"> (oil, metals, chemicals),</w:t>
      </w:r>
    </w:p>
    <w:p w:rsidR="004674CA" w:rsidRPr="004674CA" w:rsidRDefault="004674CA" w:rsidP="004674CA">
      <w:pPr>
        <w:widowControl/>
        <w:numPr>
          <w:ilvl w:val="1"/>
          <w:numId w:val="2"/>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Gaining </w:t>
      </w:r>
      <w:r w:rsidRPr="004674CA">
        <w:rPr>
          <w:rFonts w:ascii="新細明體" w:eastAsia="新細明體" w:hAnsi="新細明體" w:cs="新細明體"/>
          <w:b/>
          <w:bCs/>
          <w:kern w:val="0"/>
          <w:szCs w:val="24"/>
        </w:rPr>
        <w:t>strategic coastline</w:t>
      </w:r>
      <w:r w:rsidRPr="004674CA">
        <w:rPr>
          <w:rFonts w:ascii="新細明體" w:eastAsia="新細明體" w:hAnsi="新細明體" w:cs="新細明體"/>
          <w:kern w:val="0"/>
          <w:szCs w:val="24"/>
        </w:rPr>
        <w:t>,</w:t>
      </w:r>
    </w:p>
    <w:p w:rsidR="004674CA" w:rsidRPr="004674CA" w:rsidRDefault="004674CA" w:rsidP="004674CA">
      <w:pPr>
        <w:widowControl/>
        <w:numPr>
          <w:ilvl w:val="1"/>
          <w:numId w:val="2"/>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Advancing </w:t>
      </w:r>
      <w:r w:rsidRPr="004674CA">
        <w:rPr>
          <w:rFonts w:ascii="新細明體" w:eastAsia="新細明體" w:hAnsi="新細明體" w:cs="新細明體"/>
          <w:b/>
          <w:bCs/>
          <w:kern w:val="0"/>
          <w:szCs w:val="24"/>
        </w:rPr>
        <w:t>Pan-Arab leadership ambitions</w:t>
      </w:r>
      <w:r w:rsidRPr="004674CA">
        <w:rPr>
          <w:rFonts w:ascii="新細明體" w:eastAsia="新細明體" w:hAnsi="新細明體" w:cs="新細明體"/>
          <w:kern w:val="0"/>
          <w:szCs w:val="24"/>
        </w:rPr>
        <w:t>,</w:t>
      </w:r>
    </w:p>
    <w:p w:rsidR="004674CA" w:rsidRPr="004674CA" w:rsidRDefault="004674CA" w:rsidP="004674CA">
      <w:pPr>
        <w:widowControl/>
        <w:numPr>
          <w:ilvl w:val="1"/>
          <w:numId w:val="2"/>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Boosting </w:t>
      </w:r>
      <w:r w:rsidRPr="004674CA">
        <w:rPr>
          <w:rFonts w:ascii="新細明體" w:eastAsia="新細明體" w:hAnsi="新細明體" w:cs="新細明體"/>
          <w:b/>
          <w:bCs/>
          <w:kern w:val="0"/>
          <w:szCs w:val="24"/>
        </w:rPr>
        <w:t>domestic support</w:t>
      </w:r>
      <w:r w:rsidRPr="004674CA">
        <w:rPr>
          <w:rFonts w:ascii="新細明體" w:eastAsia="新細明體" w:hAnsi="新細明體" w:cs="新細明體"/>
          <w:kern w:val="0"/>
          <w:szCs w:val="24"/>
        </w:rPr>
        <w:t xml:space="preserve"> after the Iran–Iraq War.</w:t>
      </w:r>
    </w:p>
    <w:p w:rsidR="004674CA" w:rsidRPr="004674CA" w:rsidRDefault="004674CA" w:rsidP="004674CA">
      <w:pPr>
        <w:widowControl/>
        <w:numPr>
          <w:ilvl w:val="0"/>
          <w:numId w:val="2"/>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b/>
          <w:bCs/>
          <w:kern w:val="0"/>
          <w:szCs w:val="24"/>
        </w:rPr>
        <w:t>International Response</w:t>
      </w:r>
      <w:proofErr w:type="gramStart"/>
      <w:r w:rsidRPr="004674CA">
        <w:rPr>
          <w:rFonts w:ascii="新細明體" w:eastAsia="新細明體" w:hAnsi="新細明體" w:cs="新細明體"/>
          <w:b/>
          <w:bCs/>
          <w:kern w:val="0"/>
          <w:szCs w:val="24"/>
        </w:rPr>
        <w:t>:</w:t>
      </w:r>
      <w:proofErr w:type="gramEnd"/>
      <w:r w:rsidRPr="004674CA">
        <w:rPr>
          <w:rFonts w:ascii="新細明體" w:eastAsia="新細明體" w:hAnsi="新細明體" w:cs="新細明體"/>
          <w:kern w:val="0"/>
          <w:szCs w:val="24"/>
        </w:rPr>
        <w:br/>
        <w:t xml:space="preserve">A </w:t>
      </w:r>
      <w:r w:rsidRPr="004674CA">
        <w:rPr>
          <w:rFonts w:ascii="新細明體" w:eastAsia="新細明體" w:hAnsi="新細明體" w:cs="新細明體"/>
          <w:b/>
          <w:bCs/>
          <w:kern w:val="0"/>
          <w:szCs w:val="24"/>
        </w:rPr>
        <w:t>UN-authorized multinational coalition</w:t>
      </w:r>
      <w:r w:rsidRPr="004674CA">
        <w:rPr>
          <w:rFonts w:ascii="新細明體" w:eastAsia="新細明體" w:hAnsi="新細明體" w:cs="新細明體"/>
          <w:kern w:val="0"/>
          <w:szCs w:val="24"/>
        </w:rPr>
        <w:t xml:space="preserve"> led by the </w:t>
      </w:r>
      <w:r w:rsidRPr="004674CA">
        <w:rPr>
          <w:rFonts w:ascii="新細明體" w:eastAsia="新細明體" w:hAnsi="新細明體" w:cs="新細明體"/>
          <w:b/>
          <w:bCs/>
          <w:kern w:val="0"/>
          <w:szCs w:val="24"/>
        </w:rPr>
        <w:t>USA and Saudi Arabia</w:t>
      </w:r>
      <w:r w:rsidRPr="004674CA">
        <w:rPr>
          <w:rFonts w:ascii="新細明體" w:eastAsia="新細明體" w:hAnsi="新細明體" w:cs="新細明體"/>
          <w:kern w:val="0"/>
          <w:szCs w:val="24"/>
        </w:rPr>
        <w:t xml:space="preserve"> launched </w:t>
      </w:r>
      <w:r w:rsidRPr="004674CA">
        <w:rPr>
          <w:rFonts w:ascii="新細明體" w:eastAsia="新細明體" w:hAnsi="新細明體" w:cs="新細明體"/>
          <w:b/>
          <w:bCs/>
          <w:kern w:val="0"/>
          <w:szCs w:val="24"/>
        </w:rPr>
        <w:t>air and ground assaults</w:t>
      </w:r>
      <w:r w:rsidRPr="004674CA">
        <w:rPr>
          <w:rFonts w:ascii="新細明體" w:eastAsia="新細明體" w:hAnsi="新細明體" w:cs="新細明體"/>
          <w:kern w:val="0"/>
          <w:szCs w:val="24"/>
        </w:rPr>
        <w:t xml:space="preserve"> in early 1991.</w:t>
      </w:r>
      <w:r w:rsidRPr="004674CA">
        <w:rPr>
          <w:rFonts w:ascii="新細明體" w:eastAsia="新細明體" w:hAnsi="新細明體" w:cs="新細明體"/>
          <w:kern w:val="0"/>
          <w:szCs w:val="24"/>
        </w:rPr>
        <w:br/>
        <w:t xml:space="preserve">By </w:t>
      </w:r>
      <w:r w:rsidRPr="004674CA">
        <w:rPr>
          <w:rFonts w:ascii="新細明體" w:eastAsia="新細明體" w:hAnsi="新細明體" w:cs="新細明體"/>
          <w:b/>
          <w:bCs/>
          <w:kern w:val="0"/>
          <w:szCs w:val="24"/>
        </w:rPr>
        <w:t>late February 1991</w:t>
      </w:r>
      <w:r w:rsidRPr="004674CA">
        <w:rPr>
          <w:rFonts w:ascii="新細明體" w:eastAsia="新細明體" w:hAnsi="新細明體" w:cs="新細明體"/>
          <w:kern w:val="0"/>
          <w:szCs w:val="24"/>
        </w:rPr>
        <w:t xml:space="preserve">, Kuwait was </w:t>
      </w:r>
      <w:r w:rsidRPr="004674CA">
        <w:rPr>
          <w:rFonts w:ascii="新細明體" w:eastAsia="新細明體" w:hAnsi="新細明體" w:cs="新細明體"/>
          <w:b/>
          <w:bCs/>
          <w:kern w:val="0"/>
          <w:szCs w:val="24"/>
        </w:rPr>
        <w:t>liberated from Iraqi occupation</w:t>
      </w:r>
      <w:r w:rsidRPr="004674CA">
        <w:rPr>
          <w:rFonts w:ascii="新細明體" w:eastAsia="新細明體" w:hAnsi="新細明體" w:cs="新細明體"/>
          <w:kern w:val="0"/>
          <w:szCs w:val="24"/>
        </w:rPr>
        <w:t>.</w:t>
      </w:r>
    </w:p>
    <w:p w:rsidR="004674CA" w:rsidRPr="004674CA" w:rsidRDefault="004674CA" w:rsidP="004674CA">
      <w:pPr>
        <w:widowControl/>
        <w:numPr>
          <w:ilvl w:val="0"/>
          <w:numId w:val="2"/>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b/>
          <w:bCs/>
          <w:kern w:val="0"/>
          <w:szCs w:val="24"/>
        </w:rPr>
        <w:t>Legal Analysis</w:t>
      </w:r>
      <w:proofErr w:type="gramStart"/>
      <w:r w:rsidRPr="004674CA">
        <w:rPr>
          <w:rFonts w:ascii="新細明體" w:eastAsia="新細明體" w:hAnsi="新細明體" w:cs="新細明體"/>
          <w:b/>
          <w:bCs/>
          <w:kern w:val="0"/>
          <w:szCs w:val="24"/>
        </w:rPr>
        <w:t>:</w:t>
      </w:r>
      <w:proofErr w:type="gramEnd"/>
      <w:r w:rsidRPr="004674CA">
        <w:rPr>
          <w:rFonts w:ascii="新細明體" w:eastAsia="新細明體" w:hAnsi="新細明體" w:cs="新細明體"/>
          <w:kern w:val="0"/>
          <w:szCs w:val="24"/>
        </w:rPr>
        <w:br/>
        <w:t>Iraq claimed that annexing Kuwait was a restoration of historical sovereignty.</w:t>
      </w:r>
      <w:r w:rsidRPr="004674CA">
        <w:rPr>
          <w:rFonts w:ascii="新細明體" w:eastAsia="新細明體" w:hAnsi="新細明體" w:cs="新細明體"/>
          <w:kern w:val="0"/>
          <w:szCs w:val="24"/>
        </w:rPr>
        <w:br/>
      </w:r>
      <w:r w:rsidRPr="004674CA">
        <w:rPr>
          <w:rFonts w:ascii="新細明體" w:eastAsia="新細明體" w:hAnsi="新細明體" w:cs="新細明體"/>
          <w:kern w:val="0"/>
          <w:szCs w:val="24"/>
        </w:rPr>
        <w:lastRenderedPageBreak/>
        <w:t xml:space="preserve">However, these claims lacked </w:t>
      </w:r>
      <w:r w:rsidRPr="004674CA">
        <w:rPr>
          <w:rFonts w:ascii="新細明體" w:eastAsia="新細明體" w:hAnsi="新細明體" w:cs="新細明體"/>
          <w:b/>
          <w:bCs/>
          <w:kern w:val="0"/>
          <w:szCs w:val="24"/>
        </w:rPr>
        <w:t>recognition under international law</w:t>
      </w:r>
      <w:r w:rsidRPr="004674CA">
        <w:rPr>
          <w:rFonts w:ascii="新細明體" w:eastAsia="新細明體" w:hAnsi="新細明體" w:cs="新細明體"/>
          <w:kern w:val="0"/>
          <w:szCs w:val="24"/>
        </w:rPr>
        <w:t>.</w:t>
      </w:r>
      <w:r w:rsidRPr="004674CA">
        <w:rPr>
          <w:rFonts w:ascii="新細明體" w:eastAsia="新細明體" w:hAnsi="新細明體" w:cs="新細明體"/>
          <w:kern w:val="0"/>
          <w:szCs w:val="24"/>
        </w:rPr>
        <w:br/>
      </w:r>
      <w:r w:rsidRPr="004674CA">
        <w:rPr>
          <w:rFonts w:ascii="新細明體" w:eastAsia="新細明體" w:hAnsi="新細明體" w:cs="新細明體"/>
          <w:b/>
          <w:bCs/>
          <w:kern w:val="0"/>
          <w:szCs w:val="24"/>
        </w:rPr>
        <w:t>International humanitarian law</w:t>
      </w:r>
      <w:r w:rsidRPr="004674CA">
        <w:rPr>
          <w:rFonts w:ascii="新細明體" w:eastAsia="新細明體" w:hAnsi="新細明體" w:cs="新細明體"/>
          <w:kern w:val="0"/>
          <w:szCs w:val="24"/>
        </w:rPr>
        <w:t xml:space="preserve"> defined Iraq’s control over Kuwait as nothing more than a </w:t>
      </w:r>
      <w:r w:rsidRPr="004674CA">
        <w:rPr>
          <w:rFonts w:ascii="新細明體" w:eastAsia="新細明體" w:hAnsi="新細明體" w:cs="新細明體"/>
          <w:b/>
          <w:bCs/>
          <w:kern w:val="0"/>
          <w:szCs w:val="24"/>
        </w:rPr>
        <w:t>military occupation</w:t>
      </w:r>
      <w:r w:rsidRPr="004674CA">
        <w:rPr>
          <w:rFonts w:ascii="新細明體" w:eastAsia="新細明體" w:hAnsi="新細明體" w:cs="新細明體"/>
          <w:kern w:val="0"/>
          <w:szCs w:val="24"/>
        </w:rPr>
        <w:t>.</w:t>
      </w:r>
    </w:p>
    <w:p w:rsidR="004674CA" w:rsidRPr="004674CA" w:rsidRDefault="008D392E" w:rsidP="004674CA">
      <w:pPr>
        <w:widowControl/>
        <w:rPr>
          <w:rFonts w:ascii="新細明體" w:eastAsia="新細明體" w:hAnsi="新細明體" w:cs="新細明體"/>
          <w:kern w:val="0"/>
          <w:szCs w:val="24"/>
        </w:rPr>
      </w:pPr>
      <w:r w:rsidRPr="008D392E">
        <w:rPr>
          <w:rFonts w:ascii="新細明體" w:eastAsia="新細明體" w:hAnsi="新細明體" w:cs="新細明體"/>
          <w:kern w:val="0"/>
          <w:szCs w:val="24"/>
        </w:rPr>
        <w:pict>
          <v:rect id="_x0000_i1026" style="width:0;height:1.5pt" o:hralign="center" o:hrstd="t" o:hr="t" fillcolor="#a0a0a0" stroked="f"/>
        </w:pict>
      </w:r>
    </w:p>
    <w:p w:rsidR="004674CA" w:rsidRPr="004674CA" w:rsidRDefault="004674CA" w:rsidP="004674CA">
      <w:pPr>
        <w:widowControl/>
        <w:spacing w:before="100" w:beforeAutospacing="1" w:after="100" w:afterAutospacing="1"/>
        <w:outlineLvl w:val="1"/>
        <w:rPr>
          <w:rFonts w:ascii="新細明體" w:eastAsia="新細明體" w:hAnsi="新細明體" w:cs="新細明體"/>
          <w:b/>
          <w:bCs/>
          <w:kern w:val="0"/>
          <w:sz w:val="36"/>
          <w:szCs w:val="36"/>
        </w:rPr>
      </w:pPr>
      <w:r w:rsidRPr="004674CA">
        <w:rPr>
          <w:rFonts w:ascii="新細明體" w:eastAsia="新細明體" w:hAnsi="新細明體" w:cs="新細明體"/>
          <w:b/>
          <w:bCs/>
          <w:kern w:val="0"/>
          <w:sz w:val="36"/>
          <w:szCs w:val="36"/>
        </w:rPr>
        <w:t>Underlying Comparison to Taiwan (Implied Message)</w:t>
      </w:r>
    </w:p>
    <w:p w:rsidR="004674CA" w:rsidRPr="004674CA" w:rsidRDefault="004674CA" w:rsidP="004674CA">
      <w:pPr>
        <w:widowControl/>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Though Taiwan is not explicitly mentioned in these two parts, the structure and content imply the following comparison:</w:t>
      </w:r>
    </w:p>
    <w:p w:rsidR="004674CA" w:rsidRPr="004674CA" w:rsidRDefault="004674CA" w:rsidP="004674CA">
      <w:pPr>
        <w:widowControl/>
        <w:numPr>
          <w:ilvl w:val="0"/>
          <w:numId w:val="3"/>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Just as </w:t>
      </w:r>
      <w:r w:rsidRPr="004674CA">
        <w:rPr>
          <w:rFonts w:ascii="新細明體" w:eastAsia="新細明體" w:hAnsi="新細明體" w:cs="新細明體"/>
          <w:b/>
          <w:bCs/>
          <w:kern w:val="0"/>
          <w:szCs w:val="24"/>
        </w:rPr>
        <w:t>Iraq’s historical and cultural claims</w:t>
      </w:r>
      <w:r w:rsidRPr="004674CA">
        <w:rPr>
          <w:rFonts w:ascii="新細明體" w:eastAsia="新細明體" w:hAnsi="新細明體" w:cs="新細明體"/>
          <w:kern w:val="0"/>
          <w:szCs w:val="24"/>
        </w:rPr>
        <w:t xml:space="preserve"> over Kuwait did not justify sovereignty or annexation, the </w:t>
      </w:r>
      <w:r w:rsidRPr="004674CA">
        <w:rPr>
          <w:rFonts w:ascii="新細明體" w:eastAsia="新細明體" w:hAnsi="新細明體" w:cs="新細明體"/>
          <w:b/>
          <w:bCs/>
          <w:kern w:val="0"/>
          <w:szCs w:val="24"/>
        </w:rPr>
        <w:t>PRC’s similar claims over Taiwan</w:t>
      </w:r>
      <w:r w:rsidRPr="004674CA">
        <w:rPr>
          <w:rFonts w:ascii="新細明體" w:eastAsia="新細明體" w:hAnsi="新細明體" w:cs="新細明體"/>
          <w:kern w:val="0"/>
          <w:szCs w:val="24"/>
        </w:rPr>
        <w:t xml:space="preserve"> do not establish legal title.</w:t>
      </w:r>
    </w:p>
    <w:p w:rsidR="004674CA" w:rsidRPr="004674CA" w:rsidRDefault="004674CA" w:rsidP="004674CA">
      <w:pPr>
        <w:widowControl/>
        <w:numPr>
          <w:ilvl w:val="0"/>
          <w:numId w:val="3"/>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Both cases involve:</w:t>
      </w:r>
    </w:p>
    <w:p w:rsidR="004674CA" w:rsidRPr="004674CA" w:rsidRDefault="004674CA" w:rsidP="004674CA">
      <w:pPr>
        <w:widowControl/>
        <w:numPr>
          <w:ilvl w:val="1"/>
          <w:numId w:val="3"/>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b/>
          <w:bCs/>
          <w:kern w:val="0"/>
          <w:szCs w:val="24"/>
        </w:rPr>
        <w:t>Occupation or attempted annexation based on contested historical narratives</w:t>
      </w:r>
      <w:r w:rsidRPr="004674CA">
        <w:rPr>
          <w:rFonts w:ascii="新細明體" w:eastAsia="新細明體" w:hAnsi="新細明體" w:cs="新細明體"/>
          <w:kern w:val="0"/>
          <w:szCs w:val="24"/>
        </w:rPr>
        <w:t>,</w:t>
      </w:r>
    </w:p>
    <w:p w:rsidR="004674CA" w:rsidRPr="004674CA" w:rsidRDefault="004674CA" w:rsidP="004674CA">
      <w:pPr>
        <w:widowControl/>
        <w:numPr>
          <w:ilvl w:val="1"/>
          <w:numId w:val="3"/>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The use of </w:t>
      </w:r>
      <w:r w:rsidRPr="004674CA">
        <w:rPr>
          <w:rFonts w:ascii="新細明體" w:eastAsia="新細明體" w:hAnsi="新細明體" w:cs="新細明體"/>
          <w:b/>
          <w:bCs/>
          <w:kern w:val="0"/>
          <w:szCs w:val="24"/>
        </w:rPr>
        <w:t>"internal affairs"</w:t>
      </w:r>
      <w:r w:rsidRPr="004674CA">
        <w:rPr>
          <w:rFonts w:ascii="新細明體" w:eastAsia="新細明體" w:hAnsi="新細明體" w:cs="新細明體"/>
          <w:kern w:val="0"/>
          <w:szCs w:val="24"/>
        </w:rPr>
        <w:t xml:space="preserve"> rhetoric to suppress international involvement,</w:t>
      </w:r>
    </w:p>
    <w:p w:rsidR="004674CA" w:rsidRPr="004674CA" w:rsidRDefault="004674CA" w:rsidP="004674CA">
      <w:pPr>
        <w:widowControl/>
        <w:numPr>
          <w:ilvl w:val="1"/>
          <w:numId w:val="3"/>
        </w:numPr>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A lack of </w:t>
      </w:r>
      <w:r w:rsidRPr="004674CA">
        <w:rPr>
          <w:rFonts w:ascii="新細明體" w:eastAsia="新細明體" w:hAnsi="新細明體" w:cs="新細明體"/>
          <w:b/>
          <w:bCs/>
          <w:kern w:val="0"/>
          <w:szCs w:val="24"/>
        </w:rPr>
        <w:t>legal justification</w:t>
      </w:r>
      <w:r w:rsidRPr="004674CA">
        <w:rPr>
          <w:rFonts w:ascii="新細明體" w:eastAsia="新細明體" w:hAnsi="新細明體" w:cs="新細明體"/>
          <w:kern w:val="0"/>
          <w:szCs w:val="24"/>
        </w:rPr>
        <w:t xml:space="preserve"> under modern international law, particularly the </w:t>
      </w:r>
      <w:r w:rsidRPr="004674CA">
        <w:rPr>
          <w:rFonts w:ascii="新細明體" w:eastAsia="新細明體" w:hAnsi="新細明體" w:cs="新細明體"/>
          <w:b/>
          <w:bCs/>
          <w:kern w:val="0"/>
          <w:szCs w:val="24"/>
        </w:rPr>
        <w:t>laws of war and occupation</w:t>
      </w:r>
      <w:r w:rsidRPr="004674CA">
        <w:rPr>
          <w:rFonts w:ascii="新細明體" w:eastAsia="新細明體" w:hAnsi="新細明體" w:cs="新細明體"/>
          <w:kern w:val="0"/>
          <w:szCs w:val="24"/>
        </w:rPr>
        <w:t>.</w:t>
      </w:r>
    </w:p>
    <w:p w:rsidR="004674CA" w:rsidRPr="004674CA" w:rsidRDefault="008D392E" w:rsidP="004674CA">
      <w:pPr>
        <w:widowControl/>
        <w:rPr>
          <w:rFonts w:ascii="新細明體" w:eastAsia="新細明體" w:hAnsi="新細明體" w:cs="新細明體"/>
          <w:kern w:val="0"/>
          <w:szCs w:val="24"/>
        </w:rPr>
      </w:pPr>
      <w:r w:rsidRPr="008D392E">
        <w:rPr>
          <w:rFonts w:ascii="新細明體" w:eastAsia="新細明體" w:hAnsi="新細明體" w:cs="新細明體"/>
          <w:kern w:val="0"/>
          <w:szCs w:val="24"/>
        </w:rPr>
        <w:pict>
          <v:rect id="_x0000_i1027" style="width:0;height:1.5pt" o:hralign="center" o:hrstd="t" o:hr="t" fillcolor="#a0a0a0" stroked="f"/>
        </w:pict>
      </w:r>
    </w:p>
    <w:p w:rsidR="004674CA" w:rsidRPr="004674CA" w:rsidRDefault="004674CA" w:rsidP="004674CA">
      <w:pPr>
        <w:widowControl/>
        <w:spacing w:before="100" w:beforeAutospacing="1" w:after="100" w:afterAutospacing="1"/>
        <w:outlineLvl w:val="2"/>
        <w:rPr>
          <w:rFonts w:ascii="新細明體" w:eastAsia="新細明體" w:hAnsi="新細明體" w:cs="新細明體"/>
          <w:b/>
          <w:bCs/>
          <w:kern w:val="0"/>
          <w:sz w:val="27"/>
          <w:szCs w:val="27"/>
        </w:rPr>
      </w:pPr>
      <w:r w:rsidRPr="004674CA">
        <w:rPr>
          <w:rFonts w:ascii="新細明體" w:eastAsia="新細明體" w:hAnsi="新細明體" w:cs="新細明體"/>
          <w:b/>
          <w:bCs/>
          <w:kern w:val="0"/>
          <w:sz w:val="27"/>
          <w:szCs w:val="27"/>
        </w:rPr>
        <w:t xml:space="preserve">Concluding </w:t>
      </w:r>
      <w:r w:rsidR="007D39DC">
        <w:rPr>
          <w:rFonts w:ascii="新細明體" w:eastAsia="新細明體" w:hAnsi="新細明體" w:cs="新細明體" w:hint="eastAsia"/>
          <w:b/>
          <w:bCs/>
          <w:kern w:val="0"/>
          <w:sz w:val="27"/>
          <w:szCs w:val="27"/>
        </w:rPr>
        <w:t xml:space="preserve">Historical </w:t>
      </w:r>
      <w:r w:rsidRPr="004674CA">
        <w:rPr>
          <w:rFonts w:ascii="新細明體" w:eastAsia="新細明體" w:hAnsi="新細明體" w:cs="新細明體"/>
          <w:b/>
          <w:bCs/>
          <w:kern w:val="0"/>
          <w:sz w:val="27"/>
          <w:szCs w:val="27"/>
        </w:rPr>
        <w:t>Comparison: Kuwait and Taiwan</w:t>
      </w:r>
    </w:p>
    <w:p w:rsidR="004674CA" w:rsidRPr="004674CA" w:rsidRDefault="004674CA" w:rsidP="004674CA">
      <w:pPr>
        <w:widowControl/>
        <w:spacing w:before="100" w:beforeAutospacing="1" w:after="100" w:afterAutospacing="1"/>
        <w:rPr>
          <w:rFonts w:ascii="新細明體" w:eastAsia="新細明體" w:hAnsi="新細明體" w:cs="新細明體"/>
          <w:kern w:val="0"/>
          <w:szCs w:val="24"/>
        </w:rPr>
      </w:pPr>
      <w:r w:rsidRPr="004674CA">
        <w:rPr>
          <w:rFonts w:ascii="新細明體" w:eastAsia="新細明體" w:hAnsi="新細明體" w:cs="新細明體"/>
          <w:kern w:val="0"/>
          <w:szCs w:val="24"/>
        </w:rPr>
        <w:t xml:space="preserve">The case of Kuwait’s invasion and temporary annexation by Iraq in 1990–1991 offers a compelling legal and historical parallel to the People’s Republic of China’s (PRC) claim over Taiwan. In both cases, a powerful neighbor invoked vague historical or cultural connections to assert that a smaller, self-governing territory was part of its "internal affairs." Yet in the case of Kuwait, the international community firmly rejected Iraq’s claims, recognizing the occupation for what it was: a violation of international law, unsupported by treaty, and constituting military aggression. Similarly, the PRC’s assertions of sovereignty over Taiwan lack any legal basis under modern international law. Taiwan was ceded to Japan in 1895, never </w:t>
      </w:r>
      <w:proofErr w:type="spellStart"/>
      <w:r w:rsidRPr="004674CA">
        <w:rPr>
          <w:rFonts w:ascii="新細明體" w:eastAsia="新細明體" w:hAnsi="新細明體" w:cs="新細明體"/>
          <w:kern w:val="0"/>
          <w:szCs w:val="24"/>
        </w:rPr>
        <w:t>retroceded</w:t>
      </w:r>
      <w:proofErr w:type="spellEnd"/>
      <w:r w:rsidRPr="004674CA">
        <w:rPr>
          <w:rFonts w:ascii="新細明體" w:eastAsia="新細明體" w:hAnsi="新細明體" w:cs="新細明體"/>
          <w:kern w:val="0"/>
          <w:szCs w:val="24"/>
        </w:rPr>
        <w:t xml:space="preserve"> by treaty to China, and remains under unresolved status following Japan’s renunciation of sovereignty in the San Francisco Peace Treaty. As with Kuwait, the rhetorical framing of Taiwan as an "internal matter" cannot override the requirement for legal title, self-determination, and respect for established treaty processes. The Kuwait precedent thus reinforces the principle that </w:t>
      </w:r>
      <w:r w:rsidRPr="004674CA">
        <w:rPr>
          <w:rFonts w:ascii="新細明體" w:eastAsia="新細明體" w:hAnsi="新細明體" w:cs="新細明體"/>
          <w:b/>
          <w:bCs/>
          <w:kern w:val="0"/>
          <w:szCs w:val="24"/>
        </w:rPr>
        <w:lastRenderedPageBreak/>
        <w:t>territorial sovereignty cannot be acquired or restored by force, nor legitimated by historical narrative alone</w:t>
      </w:r>
      <w:r w:rsidRPr="004674CA">
        <w:rPr>
          <w:rFonts w:ascii="新細明體" w:eastAsia="新細明體" w:hAnsi="新細明體" w:cs="新細明體"/>
          <w:kern w:val="0"/>
          <w:szCs w:val="24"/>
        </w:rPr>
        <w:t>.</w:t>
      </w:r>
    </w:p>
    <w:p w:rsidR="004674CA" w:rsidRDefault="004674CA">
      <w:pPr>
        <w:rPr>
          <w:rFonts w:hint="eastAsia"/>
        </w:rPr>
      </w:pPr>
    </w:p>
    <w:p w:rsidR="007D39DC" w:rsidRDefault="007D39DC">
      <w:pPr>
        <w:rPr>
          <w:rFonts w:hint="eastAsia"/>
        </w:rPr>
      </w:pPr>
    </w:p>
    <w:p w:rsidR="007D39DC" w:rsidRDefault="007D39DC">
      <w:pPr>
        <w:rPr>
          <w:rFonts w:hint="eastAsia"/>
        </w:rPr>
      </w:pPr>
    </w:p>
    <w:p w:rsidR="007D39DC" w:rsidRPr="007D39DC" w:rsidRDefault="007D39DC" w:rsidP="007D39DC">
      <w:pPr>
        <w:rPr>
          <w:rFonts w:hint="eastAsia"/>
          <w:sz w:val="36"/>
        </w:rPr>
      </w:pPr>
      <w:r w:rsidRPr="007D39DC">
        <w:rPr>
          <w:rFonts w:hint="eastAsia"/>
          <w:sz w:val="36"/>
        </w:rPr>
        <w:t>Geographical Size Comparison</w:t>
      </w:r>
      <w:r w:rsidRPr="007D39DC">
        <w:rPr>
          <w:sz w:val="36"/>
        </w:rPr>
        <w:t xml:space="preserve"> </w:t>
      </w:r>
    </w:p>
    <w:p w:rsidR="007D39DC" w:rsidRDefault="007D39DC" w:rsidP="007D39DC">
      <w:pPr>
        <w:rPr>
          <w:rFonts w:hint="eastAsia"/>
        </w:rPr>
      </w:pPr>
    </w:p>
    <w:p w:rsidR="007D39DC" w:rsidRDefault="007D39DC" w:rsidP="007D39DC">
      <w:r>
        <w:t>Taiwan</w:t>
      </w:r>
    </w:p>
    <w:p w:rsidR="007D39DC" w:rsidRDefault="007D39DC" w:rsidP="007D39DC">
      <w:r>
        <w:t>Area: Approximately 13,976 square miles (or 36,191 square kilometers).</w:t>
      </w:r>
    </w:p>
    <w:p w:rsidR="007D39DC" w:rsidRDefault="007D39DC" w:rsidP="007D39DC">
      <w:pPr>
        <w:rPr>
          <w:rFonts w:hint="eastAsia"/>
        </w:rPr>
      </w:pPr>
    </w:p>
    <w:p w:rsidR="007D39DC" w:rsidRDefault="007D39DC" w:rsidP="007D39DC">
      <w:r>
        <w:t>Kuwait</w:t>
      </w:r>
    </w:p>
    <w:p w:rsidR="007D39DC" w:rsidRDefault="007D39DC" w:rsidP="007D39DC">
      <w:r>
        <w:t>Area: Approximately 6,880 square miles (or 17,818 square kilometers).</w:t>
      </w:r>
    </w:p>
    <w:p w:rsidR="007D39DC" w:rsidRDefault="007D39DC" w:rsidP="007D39DC">
      <w:pPr>
        <w:rPr>
          <w:rFonts w:hint="eastAsia"/>
        </w:rPr>
      </w:pPr>
    </w:p>
    <w:p w:rsidR="007D39DC" w:rsidRDefault="007D39DC" w:rsidP="007D39DC">
      <w:r>
        <w:t>Comparison</w:t>
      </w:r>
    </w:p>
    <w:p w:rsidR="007D39DC" w:rsidRDefault="007D39DC" w:rsidP="007D39DC">
      <w:r>
        <w:t>Taiwan is significantly larger than Kuwait.</w:t>
      </w:r>
    </w:p>
    <w:p w:rsidR="007D39DC" w:rsidRDefault="007D39DC" w:rsidP="007D39DC">
      <w:pPr>
        <w:rPr>
          <w:rFonts w:hint="eastAsia"/>
        </w:rPr>
      </w:pPr>
      <w:r>
        <w:rPr>
          <w:rFonts w:hint="eastAsia"/>
        </w:rPr>
        <w:t xml:space="preserve">Specifically, </w:t>
      </w:r>
      <w:r>
        <w:t>Taiwan is about 2.03 times larger than Kuwait.</w:t>
      </w:r>
    </w:p>
    <w:p w:rsidR="007D39DC" w:rsidRDefault="007D39DC">
      <w:pPr>
        <w:rPr>
          <w:rFonts w:hint="eastAsia"/>
        </w:rPr>
      </w:pPr>
    </w:p>
    <w:p w:rsidR="007D39DC" w:rsidRDefault="007D39DC">
      <w:pPr>
        <w:rPr>
          <w:rFonts w:hint="eastAsia"/>
        </w:rPr>
      </w:pPr>
    </w:p>
    <w:p w:rsidR="00050188" w:rsidRPr="00885094" w:rsidRDefault="00050188">
      <w:pPr>
        <w:rPr>
          <w:rFonts w:hint="eastAsia"/>
          <w:sz w:val="40"/>
        </w:rPr>
      </w:pPr>
      <w:r w:rsidRPr="00885094">
        <w:rPr>
          <w:rFonts w:hint="eastAsia"/>
          <w:sz w:val="40"/>
        </w:rPr>
        <w:t>Video Links</w:t>
      </w:r>
    </w:p>
    <w:p w:rsidR="00050188" w:rsidRDefault="00050188">
      <w:pPr>
        <w:rPr>
          <w:rFonts w:hint="eastAsia"/>
        </w:rPr>
      </w:pPr>
    </w:p>
    <w:p w:rsidR="00050188" w:rsidRDefault="00050188">
      <w:pPr>
        <w:rPr>
          <w:rFonts w:hint="eastAsia"/>
        </w:rPr>
      </w:pPr>
      <w:r>
        <w:rPr>
          <w:rFonts w:hint="eastAsia"/>
        </w:rPr>
        <w:t>Video 62</w:t>
      </w:r>
    </w:p>
    <w:tbl>
      <w:tblPr>
        <w:tblW w:w="0" w:type="auto"/>
        <w:tblCellSpacing w:w="15" w:type="dxa"/>
        <w:tblCellMar>
          <w:top w:w="15" w:type="dxa"/>
          <w:left w:w="15" w:type="dxa"/>
          <w:bottom w:w="15" w:type="dxa"/>
          <w:right w:w="15" w:type="dxa"/>
        </w:tblCellMar>
        <w:tblLook w:val="04A0"/>
      </w:tblPr>
      <w:tblGrid>
        <w:gridCol w:w="8316"/>
        <w:gridCol w:w="80"/>
      </w:tblGrid>
      <w:tr w:rsidR="00885094" w:rsidTr="00885094">
        <w:trPr>
          <w:gridAfter w:val="1"/>
          <w:tblCellSpacing w:w="15" w:type="dxa"/>
        </w:trPr>
        <w:tc>
          <w:tcPr>
            <w:tcW w:w="0" w:type="auto"/>
            <w:vAlign w:val="center"/>
            <w:hideMark/>
          </w:tcPr>
          <w:p w:rsidR="00885094" w:rsidRDefault="00050188">
            <w:pPr>
              <w:rPr>
                <w:rFonts w:ascii="新細明體" w:eastAsia="新細明體" w:hAnsi="新細明體" w:cs="新細明體"/>
                <w:color w:val="000000"/>
                <w:szCs w:val="24"/>
              </w:rPr>
            </w:pPr>
            <w:r>
              <w:rPr>
                <w:rFonts w:hint="eastAsia"/>
              </w:rPr>
              <w:t>[</w:t>
            </w:r>
            <w:proofErr w:type="spellStart"/>
            <w:r>
              <w:rPr>
                <w:rFonts w:hint="eastAsia"/>
              </w:rPr>
              <w:t>Youtube</w:t>
            </w:r>
            <w:proofErr w:type="spellEnd"/>
            <w:r>
              <w:rPr>
                <w:rFonts w:hint="eastAsia"/>
              </w:rPr>
              <w:t>]</w:t>
            </w:r>
            <w:r w:rsidR="007A7BAD">
              <w:rPr>
                <w:rFonts w:hint="eastAsia"/>
              </w:rPr>
              <w:t xml:space="preserve"> </w:t>
            </w:r>
          </w:p>
        </w:tc>
      </w:tr>
      <w:tr w:rsidR="00885094" w:rsidTr="00885094">
        <w:trPr>
          <w:gridAfter w:val="1"/>
          <w:tblCellSpacing w:w="15" w:type="dxa"/>
        </w:trPr>
        <w:tc>
          <w:tcPr>
            <w:tcW w:w="0" w:type="auto"/>
            <w:vAlign w:val="center"/>
            <w:hideMark/>
          </w:tcPr>
          <w:p w:rsidR="00885094" w:rsidRDefault="00885094" w:rsidP="00885094">
            <w:pPr>
              <w:rPr>
                <w:rFonts w:ascii="新細明體" w:eastAsia="新細明體" w:hAnsi="新細明體" w:cs="新細明體"/>
                <w:color w:val="000000"/>
                <w:szCs w:val="24"/>
              </w:rPr>
            </w:pPr>
            <w:r>
              <w:rPr>
                <w:color w:val="000000"/>
              </w:rPr>
              <w:br/>
            </w:r>
            <w:hyperlink r:id="rId7" w:tgtFrame="_blank" w:history="1">
              <w:r>
                <w:rPr>
                  <w:rStyle w:val="a8"/>
                </w:rPr>
                <w:t>https://www.youtube.com/watch?v=DdwD6UFkOek&amp;list=PLzR0vkh0OvKdFKRgFP8GGpX5TGSX---Jt&amp;index=62</w:t>
              </w:r>
            </w:hyperlink>
            <w:r>
              <w:rPr>
                <w:rStyle w:val="html-tag"/>
                <w:color w:val="000000"/>
              </w:rPr>
              <w:t xml:space="preserve">" </w:t>
            </w:r>
            <w:r>
              <w:rPr>
                <w:rStyle w:val="html-attribute-name"/>
                <w:color w:val="000000"/>
              </w:rPr>
              <w:t>target</w:t>
            </w:r>
            <w:r>
              <w:rPr>
                <w:rStyle w:val="html-tag"/>
                <w:color w:val="000000"/>
              </w:rPr>
              <w:t>="</w:t>
            </w:r>
            <w:r>
              <w:rPr>
                <w:rStyle w:val="html-attribute-value"/>
                <w:color w:val="000000"/>
              </w:rPr>
              <w:t>_blank</w:t>
            </w:r>
            <w:r>
              <w:rPr>
                <w:rStyle w:val="html-tag"/>
                <w:color w:val="000000"/>
              </w:rPr>
              <w:t>"</w:t>
            </w:r>
          </w:p>
        </w:tc>
      </w:tr>
      <w:tr w:rsidR="00885094" w:rsidTr="00885094">
        <w:trPr>
          <w:tblCellSpacing w:w="15" w:type="dxa"/>
        </w:trPr>
        <w:tc>
          <w:tcPr>
            <w:tcW w:w="0" w:type="auto"/>
            <w:vAlign w:val="center"/>
            <w:hideMark/>
          </w:tcPr>
          <w:p w:rsidR="00885094" w:rsidRDefault="00885094">
            <w:pPr>
              <w:rPr>
                <w:rFonts w:ascii="新細明體" w:eastAsia="新細明體" w:hAnsi="新細明體" w:cs="新細明體"/>
                <w:color w:val="000000"/>
                <w:szCs w:val="24"/>
              </w:rPr>
            </w:pPr>
          </w:p>
        </w:tc>
        <w:tc>
          <w:tcPr>
            <w:tcW w:w="0" w:type="auto"/>
            <w:vAlign w:val="center"/>
            <w:hideMark/>
          </w:tcPr>
          <w:p w:rsidR="00885094" w:rsidRDefault="00885094">
            <w:pPr>
              <w:rPr>
                <w:rFonts w:ascii="新細明體" w:eastAsia="新細明體" w:hAnsi="新細明體" w:cs="新細明體"/>
                <w:color w:val="000000"/>
                <w:szCs w:val="24"/>
              </w:rPr>
            </w:pPr>
          </w:p>
        </w:tc>
      </w:tr>
      <w:tr w:rsidR="00885094" w:rsidTr="00885094">
        <w:trPr>
          <w:tblCellSpacing w:w="15" w:type="dxa"/>
        </w:trPr>
        <w:tc>
          <w:tcPr>
            <w:tcW w:w="0" w:type="auto"/>
            <w:vAlign w:val="center"/>
            <w:hideMark/>
          </w:tcPr>
          <w:p w:rsidR="00885094" w:rsidRDefault="00885094">
            <w:pPr>
              <w:rPr>
                <w:rFonts w:ascii="新細明體" w:eastAsia="新細明體" w:hAnsi="新細明體" w:cs="新細明體"/>
                <w:color w:val="000000"/>
                <w:szCs w:val="24"/>
              </w:rPr>
            </w:pPr>
          </w:p>
        </w:tc>
        <w:tc>
          <w:tcPr>
            <w:tcW w:w="0" w:type="auto"/>
            <w:vAlign w:val="center"/>
            <w:hideMark/>
          </w:tcPr>
          <w:p w:rsidR="00885094" w:rsidRDefault="00885094">
            <w:pPr>
              <w:rPr>
                <w:rFonts w:ascii="新細明體" w:eastAsia="新細明體" w:hAnsi="新細明體" w:cs="新細明體"/>
                <w:color w:val="000000"/>
                <w:szCs w:val="24"/>
              </w:rPr>
            </w:pPr>
          </w:p>
        </w:tc>
      </w:tr>
      <w:tr w:rsidR="00885094" w:rsidTr="00885094">
        <w:trPr>
          <w:tblCellSpacing w:w="15" w:type="dxa"/>
        </w:trPr>
        <w:tc>
          <w:tcPr>
            <w:tcW w:w="0" w:type="auto"/>
            <w:vAlign w:val="center"/>
            <w:hideMark/>
          </w:tcPr>
          <w:p w:rsidR="00885094" w:rsidRDefault="00885094">
            <w:pPr>
              <w:rPr>
                <w:rFonts w:ascii="新細明體" w:eastAsia="新細明體" w:hAnsi="新細明體" w:cs="新細明體"/>
                <w:color w:val="000000"/>
                <w:szCs w:val="24"/>
              </w:rPr>
            </w:pPr>
          </w:p>
        </w:tc>
        <w:tc>
          <w:tcPr>
            <w:tcW w:w="0" w:type="auto"/>
            <w:vAlign w:val="center"/>
            <w:hideMark/>
          </w:tcPr>
          <w:p w:rsidR="00885094" w:rsidRDefault="00885094">
            <w:pPr>
              <w:rPr>
                <w:rFonts w:ascii="新細明體" w:eastAsia="新細明體" w:hAnsi="新細明體" w:cs="新細明體"/>
                <w:color w:val="000000"/>
                <w:szCs w:val="24"/>
              </w:rPr>
            </w:pPr>
          </w:p>
        </w:tc>
      </w:tr>
      <w:tr w:rsidR="00885094" w:rsidTr="00885094">
        <w:trPr>
          <w:tblCellSpacing w:w="15" w:type="dxa"/>
        </w:trPr>
        <w:tc>
          <w:tcPr>
            <w:tcW w:w="0" w:type="auto"/>
            <w:vAlign w:val="center"/>
            <w:hideMark/>
          </w:tcPr>
          <w:p w:rsidR="00885094" w:rsidRDefault="00885094">
            <w:pPr>
              <w:rPr>
                <w:rFonts w:ascii="新細明體" w:eastAsia="新細明體" w:hAnsi="新細明體" w:cs="新細明體"/>
                <w:color w:val="000000"/>
                <w:szCs w:val="24"/>
              </w:rPr>
            </w:pPr>
          </w:p>
        </w:tc>
        <w:tc>
          <w:tcPr>
            <w:tcW w:w="0" w:type="auto"/>
            <w:vAlign w:val="center"/>
            <w:hideMark/>
          </w:tcPr>
          <w:p w:rsidR="00885094" w:rsidRDefault="00885094">
            <w:pPr>
              <w:rPr>
                <w:rFonts w:ascii="新細明體" w:eastAsia="新細明體" w:hAnsi="新細明體" w:cs="新細明體"/>
                <w:color w:val="000000"/>
                <w:szCs w:val="24"/>
              </w:rPr>
            </w:pPr>
          </w:p>
        </w:tc>
      </w:tr>
    </w:tbl>
    <w:p w:rsidR="00885094" w:rsidRPr="00885094" w:rsidRDefault="00885094">
      <w:pPr>
        <w:rPr>
          <w:rFonts w:hint="eastAsia"/>
        </w:rPr>
      </w:pPr>
    </w:p>
    <w:p w:rsidR="00050188" w:rsidRDefault="00050188">
      <w:pPr>
        <w:rPr>
          <w:rFonts w:hint="eastAsia"/>
        </w:rPr>
      </w:pPr>
      <w:r>
        <w:rPr>
          <w:rFonts w:hint="eastAsia"/>
        </w:rPr>
        <w:t>Video 63</w:t>
      </w:r>
    </w:p>
    <w:p w:rsidR="00050188" w:rsidRDefault="00050188" w:rsidP="00050188">
      <w:pPr>
        <w:rPr>
          <w:rFonts w:hint="eastAsia"/>
        </w:rPr>
      </w:pPr>
      <w:r>
        <w:rPr>
          <w:rFonts w:hint="eastAsia"/>
        </w:rPr>
        <w:t>[</w:t>
      </w:r>
      <w:proofErr w:type="spellStart"/>
      <w:r>
        <w:rPr>
          <w:rFonts w:hint="eastAsia"/>
        </w:rPr>
        <w:t>Youtube</w:t>
      </w:r>
      <w:proofErr w:type="spellEnd"/>
      <w:r>
        <w:rPr>
          <w:rFonts w:hint="eastAsia"/>
        </w:rPr>
        <w:t>]</w:t>
      </w:r>
      <w:r w:rsidR="007A7BAD">
        <w:rPr>
          <w:rFonts w:hint="eastAsia"/>
        </w:rPr>
        <w:t xml:space="preserve"> </w:t>
      </w:r>
    </w:p>
    <w:p w:rsidR="00050188" w:rsidRDefault="00050188">
      <w:pPr>
        <w:rPr>
          <w:rFonts w:hint="eastAsia"/>
        </w:rPr>
      </w:pPr>
    </w:p>
    <w:tbl>
      <w:tblPr>
        <w:tblW w:w="0" w:type="auto"/>
        <w:tblCellSpacing w:w="15" w:type="dxa"/>
        <w:tblCellMar>
          <w:top w:w="15" w:type="dxa"/>
          <w:left w:w="15" w:type="dxa"/>
          <w:bottom w:w="15" w:type="dxa"/>
          <w:right w:w="15" w:type="dxa"/>
        </w:tblCellMar>
        <w:tblLook w:val="04A0"/>
      </w:tblPr>
      <w:tblGrid>
        <w:gridCol w:w="80"/>
        <w:gridCol w:w="8316"/>
      </w:tblGrid>
      <w:tr w:rsidR="00885094" w:rsidTr="00C40B4C">
        <w:trPr>
          <w:tblCellSpacing w:w="15" w:type="dxa"/>
        </w:trPr>
        <w:tc>
          <w:tcPr>
            <w:tcW w:w="0" w:type="auto"/>
            <w:vAlign w:val="center"/>
            <w:hideMark/>
          </w:tcPr>
          <w:p w:rsidR="00885094" w:rsidRDefault="00885094" w:rsidP="00C40B4C">
            <w:pPr>
              <w:rPr>
                <w:rFonts w:ascii="新細明體" w:eastAsia="新細明體" w:hAnsi="新細明體" w:cs="新細明體"/>
                <w:color w:val="000000"/>
                <w:szCs w:val="24"/>
              </w:rPr>
            </w:pPr>
          </w:p>
        </w:tc>
        <w:tc>
          <w:tcPr>
            <w:tcW w:w="0" w:type="auto"/>
            <w:vAlign w:val="center"/>
            <w:hideMark/>
          </w:tcPr>
          <w:p w:rsidR="00885094" w:rsidRDefault="00885094" w:rsidP="00C40B4C">
            <w:pPr>
              <w:rPr>
                <w:rFonts w:ascii="新細明體" w:eastAsia="新細明體" w:hAnsi="新細明體" w:cs="新細明體"/>
                <w:color w:val="000000"/>
                <w:szCs w:val="24"/>
              </w:rPr>
            </w:pPr>
            <w:hyperlink r:id="rId8" w:tgtFrame="_blank" w:history="1">
              <w:r>
                <w:rPr>
                  <w:rStyle w:val="a8"/>
                </w:rPr>
                <w:t>https://www.youtube.com/watch?v=PVrUO508pRg&amp;list=PLzR0vkh0OvKdFKRgFP8GGpX5TGSX---Jt&amp;index=63</w:t>
              </w:r>
            </w:hyperlink>
            <w:r>
              <w:rPr>
                <w:rStyle w:val="html-tag"/>
                <w:color w:val="000000"/>
              </w:rPr>
              <w:t xml:space="preserve">" </w:t>
            </w:r>
            <w:r>
              <w:rPr>
                <w:rStyle w:val="html-attribute-name"/>
                <w:color w:val="000000"/>
              </w:rPr>
              <w:t>target</w:t>
            </w:r>
            <w:r>
              <w:rPr>
                <w:rStyle w:val="html-tag"/>
                <w:color w:val="000000"/>
              </w:rPr>
              <w:t>="</w:t>
            </w:r>
            <w:r>
              <w:rPr>
                <w:rStyle w:val="html-attribute-value"/>
                <w:color w:val="000000"/>
              </w:rPr>
              <w:t>_blank</w:t>
            </w:r>
            <w:r>
              <w:rPr>
                <w:rStyle w:val="html-tag"/>
                <w:color w:val="000000"/>
              </w:rPr>
              <w:t>"</w:t>
            </w:r>
          </w:p>
        </w:tc>
      </w:tr>
    </w:tbl>
    <w:p w:rsidR="00885094" w:rsidRPr="00885094" w:rsidRDefault="00885094"/>
    <w:sectPr w:rsidR="00885094" w:rsidRPr="00885094" w:rsidSect="00B410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DBF" w:rsidRPr="007F2AF2" w:rsidRDefault="002B0DBF" w:rsidP="007D39DC">
      <w:r>
        <w:separator/>
      </w:r>
    </w:p>
  </w:endnote>
  <w:endnote w:type="continuationSeparator" w:id="0">
    <w:p w:rsidR="002B0DBF" w:rsidRPr="007F2AF2" w:rsidRDefault="002B0DBF" w:rsidP="007D3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DBF" w:rsidRPr="007F2AF2" w:rsidRDefault="002B0DBF" w:rsidP="007D39DC">
      <w:r>
        <w:separator/>
      </w:r>
    </w:p>
  </w:footnote>
  <w:footnote w:type="continuationSeparator" w:id="0">
    <w:p w:rsidR="002B0DBF" w:rsidRPr="007F2AF2" w:rsidRDefault="002B0DBF" w:rsidP="007D3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DFA"/>
    <w:multiLevelType w:val="multilevel"/>
    <w:tmpl w:val="F8B8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C21A1"/>
    <w:multiLevelType w:val="multilevel"/>
    <w:tmpl w:val="C662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B3C21"/>
    <w:multiLevelType w:val="multilevel"/>
    <w:tmpl w:val="DD409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74CA"/>
    <w:rsid w:val="00050188"/>
    <w:rsid w:val="00104DC9"/>
    <w:rsid w:val="00130917"/>
    <w:rsid w:val="001E5A75"/>
    <w:rsid w:val="002B0DBF"/>
    <w:rsid w:val="004674CA"/>
    <w:rsid w:val="00540753"/>
    <w:rsid w:val="007A7BAD"/>
    <w:rsid w:val="007D39DC"/>
    <w:rsid w:val="007F28B6"/>
    <w:rsid w:val="00882314"/>
    <w:rsid w:val="00885094"/>
    <w:rsid w:val="008D392E"/>
    <w:rsid w:val="00B410AD"/>
    <w:rsid w:val="00D73651"/>
    <w:rsid w:val="00F82B62"/>
    <w:rsid w:val="00F93F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AD"/>
    <w:pPr>
      <w:widowControl w:val="0"/>
    </w:pPr>
  </w:style>
  <w:style w:type="paragraph" w:styleId="2">
    <w:name w:val="heading 2"/>
    <w:basedOn w:val="a"/>
    <w:link w:val="20"/>
    <w:uiPriority w:val="9"/>
    <w:qFormat/>
    <w:rsid w:val="004674CA"/>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4674CA"/>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4674CA"/>
    <w:pPr>
      <w:widowControl/>
      <w:spacing w:before="100" w:beforeAutospacing="1" w:after="100" w:afterAutospacing="1"/>
      <w:outlineLvl w:val="4"/>
    </w:pPr>
    <w:rPr>
      <w:rFonts w:ascii="新細明體" w:eastAsia="新細明體" w:hAnsi="新細明體" w:cs="新細明體"/>
      <w:b/>
      <w:bCs/>
      <w:kern w:val="0"/>
      <w:sz w:val="20"/>
      <w:szCs w:val="20"/>
    </w:rPr>
  </w:style>
  <w:style w:type="paragraph" w:styleId="6">
    <w:name w:val="heading 6"/>
    <w:basedOn w:val="a"/>
    <w:link w:val="60"/>
    <w:uiPriority w:val="9"/>
    <w:qFormat/>
    <w:rsid w:val="004674CA"/>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674CA"/>
    <w:rPr>
      <w:rFonts w:ascii="新細明體" w:eastAsia="新細明體" w:hAnsi="新細明體" w:cs="新細明體"/>
      <w:b/>
      <w:bCs/>
      <w:kern w:val="0"/>
      <w:sz w:val="36"/>
      <w:szCs w:val="36"/>
    </w:rPr>
  </w:style>
  <w:style w:type="character" w:customStyle="1" w:styleId="30">
    <w:name w:val="標題 3 字元"/>
    <w:basedOn w:val="a0"/>
    <w:link w:val="3"/>
    <w:uiPriority w:val="9"/>
    <w:rsid w:val="004674CA"/>
    <w:rPr>
      <w:rFonts w:ascii="新細明體" w:eastAsia="新細明體" w:hAnsi="新細明體" w:cs="新細明體"/>
      <w:b/>
      <w:bCs/>
      <w:kern w:val="0"/>
      <w:sz w:val="27"/>
      <w:szCs w:val="27"/>
    </w:rPr>
  </w:style>
  <w:style w:type="character" w:customStyle="1" w:styleId="50">
    <w:name w:val="標題 5 字元"/>
    <w:basedOn w:val="a0"/>
    <w:link w:val="5"/>
    <w:uiPriority w:val="9"/>
    <w:rsid w:val="004674CA"/>
    <w:rPr>
      <w:rFonts w:ascii="新細明體" w:eastAsia="新細明體" w:hAnsi="新細明體" w:cs="新細明體"/>
      <w:b/>
      <w:bCs/>
      <w:kern w:val="0"/>
      <w:sz w:val="20"/>
      <w:szCs w:val="20"/>
    </w:rPr>
  </w:style>
  <w:style w:type="character" w:customStyle="1" w:styleId="60">
    <w:name w:val="標題 6 字元"/>
    <w:basedOn w:val="a0"/>
    <w:link w:val="6"/>
    <w:uiPriority w:val="9"/>
    <w:rsid w:val="004674CA"/>
    <w:rPr>
      <w:rFonts w:ascii="新細明體" w:eastAsia="新細明體" w:hAnsi="新細明體" w:cs="新細明體"/>
      <w:b/>
      <w:bCs/>
      <w:kern w:val="0"/>
      <w:sz w:val="15"/>
      <w:szCs w:val="15"/>
    </w:rPr>
  </w:style>
  <w:style w:type="character" w:styleId="a3">
    <w:name w:val="Strong"/>
    <w:basedOn w:val="a0"/>
    <w:uiPriority w:val="22"/>
    <w:qFormat/>
    <w:rsid w:val="004674CA"/>
    <w:rPr>
      <w:b/>
      <w:bCs/>
    </w:rPr>
  </w:style>
  <w:style w:type="paragraph" w:styleId="Web">
    <w:name w:val="Normal (Web)"/>
    <w:basedOn w:val="a"/>
    <w:uiPriority w:val="99"/>
    <w:semiHidden/>
    <w:unhideWhenUsed/>
    <w:rsid w:val="004674CA"/>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7D39DC"/>
    <w:pPr>
      <w:tabs>
        <w:tab w:val="center" w:pos="4153"/>
        <w:tab w:val="right" w:pos="8306"/>
      </w:tabs>
      <w:snapToGrid w:val="0"/>
    </w:pPr>
    <w:rPr>
      <w:sz w:val="20"/>
      <w:szCs w:val="20"/>
    </w:rPr>
  </w:style>
  <w:style w:type="character" w:customStyle="1" w:styleId="a5">
    <w:name w:val="頁首 字元"/>
    <w:basedOn w:val="a0"/>
    <w:link w:val="a4"/>
    <w:uiPriority w:val="99"/>
    <w:semiHidden/>
    <w:rsid w:val="007D39DC"/>
    <w:rPr>
      <w:sz w:val="20"/>
      <w:szCs w:val="20"/>
    </w:rPr>
  </w:style>
  <w:style w:type="paragraph" w:styleId="a6">
    <w:name w:val="footer"/>
    <w:basedOn w:val="a"/>
    <w:link w:val="a7"/>
    <w:uiPriority w:val="99"/>
    <w:semiHidden/>
    <w:unhideWhenUsed/>
    <w:rsid w:val="007D39DC"/>
    <w:pPr>
      <w:tabs>
        <w:tab w:val="center" w:pos="4153"/>
        <w:tab w:val="right" w:pos="8306"/>
      </w:tabs>
      <w:snapToGrid w:val="0"/>
    </w:pPr>
    <w:rPr>
      <w:sz w:val="20"/>
      <w:szCs w:val="20"/>
    </w:rPr>
  </w:style>
  <w:style w:type="character" w:customStyle="1" w:styleId="a7">
    <w:name w:val="頁尾 字元"/>
    <w:basedOn w:val="a0"/>
    <w:link w:val="a6"/>
    <w:uiPriority w:val="99"/>
    <w:semiHidden/>
    <w:rsid w:val="007D39DC"/>
    <w:rPr>
      <w:sz w:val="20"/>
      <w:szCs w:val="20"/>
    </w:rPr>
  </w:style>
  <w:style w:type="character" w:styleId="a8">
    <w:name w:val="Hyperlink"/>
    <w:basedOn w:val="a0"/>
    <w:uiPriority w:val="99"/>
    <w:unhideWhenUsed/>
    <w:rsid w:val="00885094"/>
    <w:rPr>
      <w:color w:val="0000FF" w:themeColor="hyperlink"/>
      <w:u w:val="single"/>
    </w:rPr>
  </w:style>
  <w:style w:type="character" w:customStyle="1" w:styleId="html-tag">
    <w:name w:val="html-tag"/>
    <w:basedOn w:val="a0"/>
    <w:rsid w:val="00885094"/>
  </w:style>
  <w:style w:type="character" w:customStyle="1" w:styleId="html-attribute-name">
    <w:name w:val="html-attribute-name"/>
    <w:basedOn w:val="a0"/>
    <w:rsid w:val="00885094"/>
  </w:style>
  <w:style w:type="character" w:customStyle="1" w:styleId="html-attribute-value">
    <w:name w:val="html-attribute-value"/>
    <w:basedOn w:val="a0"/>
    <w:rsid w:val="00885094"/>
  </w:style>
</w:styles>
</file>

<file path=word/webSettings.xml><?xml version="1.0" encoding="utf-8"?>
<w:webSettings xmlns:r="http://schemas.openxmlformats.org/officeDocument/2006/relationships" xmlns:w="http://schemas.openxmlformats.org/wordprocessingml/2006/main">
  <w:divs>
    <w:div w:id="1854759222">
      <w:bodyDiv w:val="1"/>
      <w:marLeft w:val="0"/>
      <w:marRight w:val="0"/>
      <w:marTop w:val="0"/>
      <w:marBottom w:val="0"/>
      <w:divBdr>
        <w:top w:val="none" w:sz="0" w:space="0" w:color="auto"/>
        <w:left w:val="none" w:sz="0" w:space="0" w:color="auto"/>
        <w:bottom w:val="none" w:sz="0" w:space="0" w:color="auto"/>
        <w:right w:val="none" w:sz="0" w:space="0" w:color="auto"/>
      </w:divBdr>
    </w:div>
    <w:div w:id="1884320222">
      <w:bodyDiv w:val="1"/>
      <w:marLeft w:val="0"/>
      <w:marRight w:val="0"/>
      <w:marTop w:val="0"/>
      <w:marBottom w:val="0"/>
      <w:divBdr>
        <w:top w:val="none" w:sz="0" w:space="0" w:color="auto"/>
        <w:left w:val="none" w:sz="0" w:space="0" w:color="auto"/>
        <w:bottom w:val="none" w:sz="0" w:space="0" w:color="auto"/>
        <w:right w:val="none" w:sz="0" w:space="0" w:color="auto"/>
      </w:divBdr>
      <w:divsChild>
        <w:div w:id="1514606297">
          <w:marLeft w:val="0"/>
          <w:marRight w:val="0"/>
          <w:marTop w:val="0"/>
          <w:marBottom w:val="0"/>
          <w:divBdr>
            <w:top w:val="none" w:sz="0" w:space="0" w:color="auto"/>
            <w:left w:val="none" w:sz="0" w:space="0" w:color="auto"/>
            <w:bottom w:val="none" w:sz="0" w:space="0" w:color="auto"/>
            <w:right w:val="none" w:sz="0" w:space="0" w:color="auto"/>
          </w:divBdr>
          <w:divsChild>
            <w:div w:id="1893929897">
              <w:marLeft w:val="0"/>
              <w:marRight w:val="0"/>
              <w:marTop w:val="0"/>
              <w:marBottom w:val="0"/>
              <w:divBdr>
                <w:top w:val="none" w:sz="0" w:space="0" w:color="auto"/>
                <w:left w:val="none" w:sz="0" w:space="0" w:color="auto"/>
                <w:bottom w:val="none" w:sz="0" w:space="0" w:color="auto"/>
                <w:right w:val="none" w:sz="0" w:space="0" w:color="auto"/>
              </w:divBdr>
              <w:divsChild>
                <w:div w:id="95249351">
                  <w:marLeft w:val="0"/>
                  <w:marRight w:val="0"/>
                  <w:marTop w:val="0"/>
                  <w:marBottom w:val="0"/>
                  <w:divBdr>
                    <w:top w:val="none" w:sz="0" w:space="0" w:color="auto"/>
                    <w:left w:val="none" w:sz="0" w:space="0" w:color="auto"/>
                    <w:bottom w:val="none" w:sz="0" w:space="0" w:color="auto"/>
                    <w:right w:val="none" w:sz="0" w:space="0" w:color="auto"/>
                  </w:divBdr>
                  <w:divsChild>
                    <w:div w:id="2082025188">
                      <w:marLeft w:val="0"/>
                      <w:marRight w:val="0"/>
                      <w:marTop w:val="0"/>
                      <w:marBottom w:val="0"/>
                      <w:divBdr>
                        <w:top w:val="none" w:sz="0" w:space="0" w:color="auto"/>
                        <w:left w:val="none" w:sz="0" w:space="0" w:color="auto"/>
                        <w:bottom w:val="none" w:sz="0" w:space="0" w:color="auto"/>
                        <w:right w:val="none" w:sz="0" w:space="0" w:color="auto"/>
                      </w:divBdr>
                      <w:divsChild>
                        <w:div w:id="1340085056">
                          <w:marLeft w:val="0"/>
                          <w:marRight w:val="0"/>
                          <w:marTop w:val="0"/>
                          <w:marBottom w:val="0"/>
                          <w:divBdr>
                            <w:top w:val="none" w:sz="0" w:space="0" w:color="auto"/>
                            <w:left w:val="none" w:sz="0" w:space="0" w:color="auto"/>
                            <w:bottom w:val="none" w:sz="0" w:space="0" w:color="auto"/>
                            <w:right w:val="none" w:sz="0" w:space="0" w:color="auto"/>
                          </w:divBdr>
                          <w:divsChild>
                            <w:div w:id="1636989566">
                              <w:marLeft w:val="0"/>
                              <w:marRight w:val="0"/>
                              <w:marTop w:val="0"/>
                              <w:marBottom w:val="0"/>
                              <w:divBdr>
                                <w:top w:val="none" w:sz="0" w:space="0" w:color="auto"/>
                                <w:left w:val="none" w:sz="0" w:space="0" w:color="auto"/>
                                <w:bottom w:val="none" w:sz="0" w:space="0" w:color="auto"/>
                                <w:right w:val="none" w:sz="0" w:space="0" w:color="auto"/>
                              </w:divBdr>
                              <w:divsChild>
                                <w:div w:id="695276608">
                                  <w:marLeft w:val="0"/>
                                  <w:marRight w:val="0"/>
                                  <w:marTop w:val="0"/>
                                  <w:marBottom w:val="0"/>
                                  <w:divBdr>
                                    <w:top w:val="none" w:sz="0" w:space="0" w:color="auto"/>
                                    <w:left w:val="none" w:sz="0" w:space="0" w:color="auto"/>
                                    <w:bottom w:val="none" w:sz="0" w:space="0" w:color="auto"/>
                                    <w:right w:val="none" w:sz="0" w:space="0" w:color="auto"/>
                                  </w:divBdr>
                                  <w:divsChild>
                                    <w:div w:id="1525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1466">
          <w:marLeft w:val="0"/>
          <w:marRight w:val="0"/>
          <w:marTop w:val="0"/>
          <w:marBottom w:val="0"/>
          <w:divBdr>
            <w:top w:val="none" w:sz="0" w:space="0" w:color="auto"/>
            <w:left w:val="none" w:sz="0" w:space="0" w:color="auto"/>
            <w:bottom w:val="none" w:sz="0" w:space="0" w:color="auto"/>
            <w:right w:val="none" w:sz="0" w:space="0" w:color="auto"/>
          </w:divBdr>
          <w:divsChild>
            <w:div w:id="1854414212">
              <w:marLeft w:val="0"/>
              <w:marRight w:val="0"/>
              <w:marTop w:val="0"/>
              <w:marBottom w:val="0"/>
              <w:divBdr>
                <w:top w:val="none" w:sz="0" w:space="0" w:color="auto"/>
                <w:left w:val="none" w:sz="0" w:space="0" w:color="auto"/>
                <w:bottom w:val="none" w:sz="0" w:space="0" w:color="auto"/>
                <w:right w:val="none" w:sz="0" w:space="0" w:color="auto"/>
              </w:divBdr>
              <w:divsChild>
                <w:div w:id="582107740">
                  <w:marLeft w:val="0"/>
                  <w:marRight w:val="0"/>
                  <w:marTop w:val="0"/>
                  <w:marBottom w:val="0"/>
                  <w:divBdr>
                    <w:top w:val="none" w:sz="0" w:space="0" w:color="auto"/>
                    <w:left w:val="none" w:sz="0" w:space="0" w:color="auto"/>
                    <w:bottom w:val="none" w:sz="0" w:space="0" w:color="auto"/>
                    <w:right w:val="none" w:sz="0" w:space="0" w:color="auto"/>
                  </w:divBdr>
                  <w:divsChild>
                    <w:div w:id="2116094180">
                      <w:marLeft w:val="0"/>
                      <w:marRight w:val="0"/>
                      <w:marTop w:val="0"/>
                      <w:marBottom w:val="0"/>
                      <w:divBdr>
                        <w:top w:val="none" w:sz="0" w:space="0" w:color="auto"/>
                        <w:left w:val="none" w:sz="0" w:space="0" w:color="auto"/>
                        <w:bottom w:val="none" w:sz="0" w:space="0" w:color="auto"/>
                        <w:right w:val="none" w:sz="0" w:space="0" w:color="auto"/>
                      </w:divBdr>
                      <w:divsChild>
                        <w:div w:id="769589311">
                          <w:marLeft w:val="0"/>
                          <w:marRight w:val="0"/>
                          <w:marTop w:val="0"/>
                          <w:marBottom w:val="0"/>
                          <w:divBdr>
                            <w:top w:val="none" w:sz="0" w:space="0" w:color="auto"/>
                            <w:left w:val="none" w:sz="0" w:space="0" w:color="auto"/>
                            <w:bottom w:val="none" w:sz="0" w:space="0" w:color="auto"/>
                            <w:right w:val="none" w:sz="0" w:space="0" w:color="auto"/>
                          </w:divBdr>
                          <w:divsChild>
                            <w:div w:id="2080864152">
                              <w:marLeft w:val="0"/>
                              <w:marRight w:val="0"/>
                              <w:marTop w:val="0"/>
                              <w:marBottom w:val="0"/>
                              <w:divBdr>
                                <w:top w:val="none" w:sz="0" w:space="0" w:color="auto"/>
                                <w:left w:val="none" w:sz="0" w:space="0" w:color="auto"/>
                                <w:bottom w:val="none" w:sz="0" w:space="0" w:color="auto"/>
                                <w:right w:val="none" w:sz="0" w:space="0" w:color="auto"/>
                              </w:divBdr>
                              <w:divsChild>
                                <w:div w:id="2041709618">
                                  <w:marLeft w:val="0"/>
                                  <w:marRight w:val="0"/>
                                  <w:marTop w:val="0"/>
                                  <w:marBottom w:val="0"/>
                                  <w:divBdr>
                                    <w:top w:val="none" w:sz="0" w:space="0" w:color="auto"/>
                                    <w:left w:val="none" w:sz="0" w:space="0" w:color="auto"/>
                                    <w:bottom w:val="none" w:sz="0" w:space="0" w:color="auto"/>
                                    <w:right w:val="none" w:sz="0" w:space="0" w:color="auto"/>
                                  </w:divBdr>
                                  <w:divsChild>
                                    <w:div w:id="169952924">
                                      <w:marLeft w:val="0"/>
                                      <w:marRight w:val="0"/>
                                      <w:marTop w:val="0"/>
                                      <w:marBottom w:val="0"/>
                                      <w:divBdr>
                                        <w:top w:val="none" w:sz="0" w:space="0" w:color="auto"/>
                                        <w:left w:val="none" w:sz="0" w:space="0" w:color="auto"/>
                                        <w:bottom w:val="none" w:sz="0" w:space="0" w:color="auto"/>
                                        <w:right w:val="none" w:sz="0" w:space="0" w:color="auto"/>
                                      </w:divBdr>
                                      <w:divsChild>
                                        <w:div w:id="7152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54142">
          <w:marLeft w:val="0"/>
          <w:marRight w:val="0"/>
          <w:marTop w:val="0"/>
          <w:marBottom w:val="0"/>
          <w:divBdr>
            <w:top w:val="none" w:sz="0" w:space="0" w:color="auto"/>
            <w:left w:val="none" w:sz="0" w:space="0" w:color="auto"/>
            <w:bottom w:val="none" w:sz="0" w:space="0" w:color="auto"/>
            <w:right w:val="none" w:sz="0" w:space="0" w:color="auto"/>
          </w:divBdr>
          <w:divsChild>
            <w:div w:id="1133866417">
              <w:marLeft w:val="0"/>
              <w:marRight w:val="0"/>
              <w:marTop w:val="0"/>
              <w:marBottom w:val="0"/>
              <w:divBdr>
                <w:top w:val="none" w:sz="0" w:space="0" w:color="auto"/>
                <w:left w:val="none" w:sz="0" w:space="0" w:color="auto"/>
                <w:bottom w:val="none" w:sz="0" w:space="0" w:color="auto"/>
                <w:right w:val="none" w:sz="0" w:space="0" w:color="auto"/>
              </w:divBdr>
              <w:divsChild>
                <w:div w:id="1435174801">
                  <w:marLeft w:val="0"/>
                  <w:marRight w:val="0"/>
                  <w:marTop w:val="0"/>
                  <w:marBottom w:val="0"/>
                  <w:divBdr>
                    <w:top w:val="none" w:sz="0" w:space="0" w:color="auto"/>
                    <w:left w:val="none" w:sz="0" w:space="0" w:color="auto"/>
                    <w:bottom w:val="none" w:sz="0" w:space="0" w:color="auto"/>
                    <w:right w:val="none" w:sz="0" w:space="0" w:color="auto"/>
                  </w:divBdr>
                  <w:divsChild>
                    <w:div w:id="527137506">
                      <w:marLeft w:val="0"/>
                      <w:marRight w:val="0"/>
                      <w:marTop w:val="0"/>
                      <w:marBottom w:val="0"/>
                      <w:divBdr>
                        <w:top w:val="none" w:sz="0" w:space="0" w:color="auto"/>
                        <w:left w:val="none" w:sz="0" w:space="0" w:color="auto"/>
                        <w:bottom w:val="none" w:sz="0" w:space="0" w:color="auto"/>
                        <w:right w:val="none" w:sz="0" w:space="0" w:color="auto"/>
                      </w:divBdr>
                      <w:divsChild>
                        <w:div w:id="58140745">
                          <w:marLeft w:val="0"/>
                          <w:marRight w:val="0"/>
                          <w:marTop w:val="0"/>
                          <w:marBottom w:val="0"/>
                          <w:divBdr>
                            <w:top w:val="none" w:sz="0" w:space="0" w:color="auto"/>
                            <w:left w:val="none" w:sz="0" w:space="0" w:color="auto"/>
                            <w:bottom w:val="none" w:sz="0" w:space="0" w:color="auto"/>
                            <w:right w:val="none" w:sz="0" w:space="0" w:color="auto"/>
                          </w:divBdr>
                          <w:divsChild>
                            <w:div w:id="1118454272">
                              <w:marLeft w:val="0"/>
                              <w:marRight w:val="0"/>
                              <w:marTop w:val="0"/>
                              <w:marBottom w:val="0"/>
                              <w:divBdr>
                                <w:top w:val="none" w:sz="0" w:space="0" w:color="auto"/>
                                <w:left w:val="none" w:sz="0" w:space="0" w:color="auto"/>
                                <w:bottom w:val="none" w:sz="0" w:space="0" w:color="auto"/>
                                <w:right w:val="none" w:sz="0" w:space="0" w:color="auto"/>
                              </w:divBdr>
                              <w:divsChild>
                                <w:div w:id="1930581974">
                                  <w:marLeft w:val="0"/>
                                  <w:marRight w:val="0"/>
                                  <w:marTop w:val="0"/>
                                  <w:marBottom w:val="0"/>
                                  <w:divBdr>
                                    <w:top w:val="none" w:sz="0" w:space="0" w:color="auto"/>
                                    <w:left w:val="none" w:sz="0" w:space="0" w:color="auto"/>
                                    <w:bottom w:val="none" w:sz="0" w:space="0" w:color="auto"/>
                                    <w:right w:val="none" w:sz="0" w:space="0" w:color="auto"/>
                                  </w:divBdr>
                                  <w:divsChild>
                                    <w:div w:id="975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VrUO508pRg&amp;list=PLzR0vkh0OvKdFKRgFP8GGpX5TGSX---Jt&amp;index=63" TargetMode="External"/><Relationship Id="rId3" Type="http://schemas.openxmlformats.org/officeDocument/2006/relationships/settings" Target="settings.xml"/><Relationship Id="rId7" Type="http://schemas.openxmlformats.org/officeDocument/2006/relationships/hyperlink" Target="https://www.youtube.com/watch?v=DdwD6UFkOek&amp;list=PLzR0vkh0OvKdFKRgFP8GGpX5TGSX---Jt&amp;index=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639</Words>
  <Characters>3644</Characters>
  <Application>Microsoft Office Word</Application>
  <DocSecurity>0</DocSecurity>
  <Lines>30</Lines>
  <Paragraphs>8</Paragraphs>
  <ScaleCrop>false</ScaleCrop>
  <Company>C.M.T</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2025-07-09T09:39:00Z</dcterms:created>
  <dcterms:modified xsi:type="dcterms:W3CDTF">2025-07-10T01:45:00Z</dcterms:modified>
</cp:coreProperties>
</file>